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E9" w:rsidRDefault="002A3EE9" w:rsidP="003B609A">
      <w:pPr>
        <w:rPr>
          <w:rFonts w:ascii="Times New Roman" w:hAnsi="Times New Roman" w:cs="Times New Roman"/>
          <w:b/>
          <w:sz w:val="24"/>
          <w:szCs w:val="24"/>
        </w:rPr>
      </w:pP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Нормативно-правовое обеспечение организации деятельности </w:t>
      </w:r>
    </w:p>
    <w:p w:rsidR="003B609A" w:rsidRDefault="003B609A" w:rsidP="003B60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школьных служб примирения </w:t>
      </w:r>
    </w:p>
    <w:p w:rsidR="003B609A" w:rsidRDefault="003B609A" w:rsidP="003B609A">
      <w:pPr>
        <w:pStyle w:val="Default"/>
        <w:rPr>
          <w:sz w:val="23"/>
          <w:szCs w:val="23"/>
        </w:rPr>
      </w:pP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Правовой основой создания и деятельности школьной служб медиации является: </w:t>
      </w: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Конвенция о правах ребенка </w:t>
      </w:r>
      <w:r>
        <w:rPr>
          <w:sz w:val="23"/>
          <w:szCs w:val="23"/>
        </w:rPr>
        <w:t xml:space="preserve">(одобрена Генеральной Ассамблеей ООН 20.11.1989) (вступила в силу для СССР 15.09.1990). </w:t>
      </w: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Конституция Российской Федерации </w:t>
      </w:r>
      <w:r>
        <w:rPr>
          <w:sz w:val="23"/>
          <w:szCs w:val="23"/>
        </w:rPr>
        <w:t xml:space="preserve">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 </w:t>
      </w: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Гражданский кодекс Российской Федерации (ГК РФ) N 51-ФЗ </w:t>
      </w:r>
      <w:r>
        <w:rPr>
          <w:sz w:val="23"/>
          <w:szCs w:val="23"/>
        </w:rPr>
        <w:t xml:space="preserve">от 30 ноября 1994 года. </w:t>
      </w: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sz w:val="23"/>
          <w:szCs w:val="23"/>
        </w:rPr>
        <w:t xml:space="preserve">Семейный кодекс Российской Федерации N 223-ФЗ </w:t>
      </w:r>
      <w:r>
        <w:rPr>
          <w:sz w:val="23"/>
          <w:szCs w:val="23"/>
        </w:rPr>
        <w:t xml:space="preserve">от 29.12.1995 (ред. от 01.05.2017). </w:t>
      </w:r>
    </w:p>
    <w:p w:rsidR="003B609A" w:rsidRDefault="003B609A" w:rsidP="003B609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b/>
          <w:bCs/>
          <w:sz w:val="23"/>
          <w:szCs w:val="23"/>
        </w:rPr>
        <w:t>Федеральный закон "Об основных гарантиях прав ребенка в Российской Федерации" от 24.07.1998 N 124-ФЗ (</w:t>
      </w:r>
      <w:r>
        <w:rPr>
          <w:sz w:val="23"/>
          <w:szCs w:val="23"/>
        </w:rPr>
        <w:t xml:space="preserve">Принят Государственной Думой 3 июля 1998 года. Одобрен Советом Федерации 9 июля 1998 года). </w:t>
      </w:r>
    </w:p>
    <w:p w:rsidR="003B609A" w:rsidRDefault="003B609A" w:rsidP="003B609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Федеральный закон </w:t>
      </w:r>
      <w:r>
        <w:rPr>
          <w:b/>
          <w:bCs/>
          <w:sz w:val="23"/>
          <w:szCs w:val="23"/>
        </w:rPr>
        <w:t xml:space="preserve">N 193-ФЗ "Об альтернативной процедуре урегулирования споров с участием посредника (процедуре медиации)" </w:t>
      </w:r>
      <w:r>
        <w:rPr>
          <w:sz w:val="23"/>
          <w:szCs w:val="23"/>
        </w:rPr>
        <w:t xml:space="preserve">от 27.07.2010. Опубликован: "Российская газета", N 168, 30.07.2010,"Собрание законодательства РФ", 02.08.2010, N 31, ст. 4162. Вступил в силу 1 января 2011 года. </w:t>
      </w:r>
    </w:p>
    <w:p w:rsidR="003B609A" w:rsidRDefault="003B609A" w:rsidP="003B609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Федеральный закон от 29 декабря 2012 г. № 273-ФЗ </w:t>
      </w:r>
      <w:r>
        <w:rPr>
          <w:b/>
          <w:bCs/>
          <w:sz w:val="23"/>
          <w:szCs w:val="23"/>
        </w:rPr>
        <w:t xml:space="preserve">«Об образовании в Российской Федерации» </w:t>
      </w:r>
      <w:r>
        <w:rPr>
          <w:sz w:val="23"/>
          <w:szCs w:val="23"/>
        </w:rPr>
        <w:t xml:space="preserve">(определяет,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т.д.; </w:t>
      </w:r>
      <w:r>
        <w:rPr>
          <w:b/>
          <w:bCs/>
          <w:sz w:val="23"/>
          <w:szCs w:val="23"/>
        </w:rPr>
        <w:t xml:space="preserve">в статье №45 </w:t>
      </w:r>
      <w:r>
        <w:rPr>
          <w:sz w:val="23"/>
          <w:szCs w:val="23"/>
        </w:rPr>
        <w:t xml:space="preserve">«Защита прав обучающихся, родителей (законных представителей) несовершеннолетних обучающихся»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отношений»). </w:t>
      </w:r>
    </w:p>
    <w:p w:rsidR="003B609A" w:rsidRDefault="003B609A" w:rsidP="003B609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 xml:space="preserve">Стратегия развития воспитания в Российской Федерации на период до 2025 года </w:t>
      </w:r>
      <w:r>
        <w:rPr>
          <w:sz w:val="23"/>
          <w:szCs w:val="23"/>
        </w:rPr>
        <w:t xml:space="preserve">(Утверждена распоряжением Правительства Российской Федерации от 29 мая 2015 г. N 996-р) (в качестве механизмов указывает </w:t>
      </w:r>
      <w:r>
        <w:rPr>
          <w:i/>
          <w:iCs/>
          <w:sz w:val="23"/>
          <w:szCs w:val="23"/>
        </w:rPr>
        <w:t xml:space="preserve">«развитие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детьми»). </w:t>
      </w:r>
    </w:p>
    <w:p w:rsidR="003B609A" w:rsidRDefault="003B609A" w:rsidP="003B60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  <w:bCs/>
          <w:sz w:val="23"/>
          <w:szCs w:val="23"/>
        </w:rPr>
        <w:t>Национальная стратегия действий в интересах детей на 2012 — 2017 годы</w:t>
      </w:r>
      <w:r>
        <w:rPr>
          <w:sz w:val="23"/>
          <w:szCs w:val="23"/>
        </w:rPr>
        <w:t xml:space="preserve">, утверждена Указом Президента РФ №761 от 01.06.2012 </w:t>
      </w:r>
      <w:r>
        <w:rPr>
          <w:i/>
          <w:iCs/>
          <w:sz w:val="23"/>
          <w:szCs w:val="23"/>
        </w:rPr>
        <w:t>(</w:t>
      </w:r>
      <w:r>
        <w:rPr>
          <w:sz w:val="23"/>
          <w:szCs w:val="23"/>
        </w:rPr>
        <w:t xml:space="preserve">определяет ряд мер, имеющих прямое отношение к восстановительному правосудию и службам примирения: </w:t>
      </w:r>
      <w:r>
        <w:rPr>
          <w:i/>
          <w:iCs/>
          <w:sz w:val="23"/>
          <w:szCs w:val="23"/>
        </w:rPr>
        <w:t>приоритет восстановительного подхода и мер воспитательного воздействия; наличие системы специализированных вспомогательных служб (в том числе служб примирения); развитие сети служб примирения в целях реализации восстановительного правосудия;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 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правонарушителей)</w:t>
      </w:r>
      <w:r>
        <w:rPr>
          <w:sz w:val="23"/>
          <w:szCs w:val="23"/>
        </w:rPr>
        <w:t xml:space="preserve">. </w:t>
      </w:r>
    </w:p>
    <w:p w:rsidR="003B609A" w:rsidRDefault="003B609A" w:rsidP="003B609A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3B609A" w:rsidRDefault="003B609A" w:rsidP="003B609A">
      <w:pPr>
        <w:pStyle w:val="Default"/>
        <w:rPr>
          <w:color w:val="auto"/>
        </w:rPr>
      </w:pPr>
    </w:p>
    <w:p w:rsidR="003B609A" w:rsidRDefault="003B609A" w:rsidP="003B609A">
      <w:pPr>
        <w:pStyle w:val="Default"/>
        <w:pageBreakBefore/>
        <w:rPr>
          <w:color w:val="auto"/>
        </w:rPr>
      </w:pP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</w:t>
      </w:r>
      <w:r>
        <w:rPr>
          <w:b/>
          <w:bCs/>
          <w:color w:val="auto"/>
          <w:sz w:val="23"/>
          <w:szCs w:val="23"/>
        </w:rPr>
        <w:t xml:space="preserve">План первоочередных мероприятий до 2014 года по реализации Национальной стратегии действий в интересах детей на 2012-2017 годы </w:t>
      </w:r>
      <w:r>
        <w:rPr>
          <w:color w:val="auto"/>
          <w:sz w:val="23"/>
          <w:szCs w:val="23"/>
        </w:rPr>
        <w:t xml:space="preserve">(утвержден распоряжением Правительства РФ от 15.10.2012 года № 1916-р). Пункты 59, 61, 62, 64, 65.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</w:t>
      </w:r>
      <w:r>
        <w:rPr>
          <w:b/>
          <w:bCs/>
          <w:color w:val="auto"/>
          <w:sz w:val="23"/>
          <w:szCs w:val="23"/>
        </w:rPr>
        <w:t xml:space="preserve">План мероприятий на 2015-2017 годы по реализации важнейших положений Национальной стратегии действий в интересах детей на 2012-2017 годы </w:t>
      </w:r>
      <w:r>
        <w:rPr>
          <w:color w:val="auto"/>
          <w:sz w:val="23"/>
          <w:szCs w:val="23"/>
        </w:rPr>
        <w:t xml:space="preserve">(утвержден распоряжением Правительства РФ от 05.02.2015 года № 167-р). Пункт 64.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</w:t>
      </w:r>
      <w:r>
        <w:rPr>
          <w:b/>
          <w:bCs/>
          <w:color w:val="auto"/>
          <w:sz w:val="23"/>
          <w:szCs w:val="23"/>
        </w:rPr>
        <w:t xml:space="preserve"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достигшие возраста, с которого наступает уголовная ответственность </w:t>
      </w:r>
      <w:r>
        <w:rPr>
          <w:color w:val="auto"/>
          <w:sz w:val="23"/>
          <w:szCs w:val="23"/>
        </w:rPr>
        <w:t xml:space="preserve">(утверждена распоряжением Правительства РФ от 30.07.2014 № 1430-р).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13. </w:t>
      </w:r>
      <w:r>
        <w:rPr>
          <w:b/>
          <w:bCs/>
          <w:color w:val="auto"/>
          <w:sz w:val="23"/>
          <w:szCs w:val="23"/>
        </w:rPr>
        <w:t xml:space="preserve">Межведомственный план комплексных мероприятий по реализации развития до 2017 года сети служб ме6диации в целях реализации восстановительного правосудия в отношении детей, в том числе совершивших общественно опасные деяния, но не достигшие возраста, с которого наступает уголовная ответственность в Российской Федерации </w:t>
      </w:r>
      <w:r>
        <w:rPr>
          <w:color w:val="auto"/>
          <w:sz w:val="23"/>
          <w:szCs w:val="23"/>
        </w:rPr>
        <w:t xml:space="preserve">(утвержден поручением Заместителя Председателя Правительства РФ от 08.05.2015 года № ОГ-П4-3106).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14. </w:t>
      </w:r>
      <w:r>
        <w:rPr>
          <w:b/>
          <w:bCs/>
          <w:color w:val="auto"/>
          <w:sz w:val="23"/>
          <w:szCs w:val="23"/>
        </w:rPr>
        <w:t xml:space="preserve">Постановление Правительства РФ от 03.12.2010 г. № 696 «О программе подготовки медиаторов».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15. </w:t>
      </w:r>
      <w:r>
        <w:rPr>
          <w:b/>
          <w:bCs/>
          <w:color w:val="auto"/>
          <w:sz w:val="23"/>
          <w:szCs w:val="23"/>
        </w:rPr>
        <w:t xml:space="preserve">Распоряжение Правительства РФ от 30 декабря 2012 г. № 2620-р «Об утверждении плана мероприятий («дорожной карты») </w:t>
      </w:r>
      <w:r>
        <w:rPr>
          <w:color w:val="auto"/>
          <w:sz w:val="23"/>
          <w:szCs w:val="23"/>
        </w:rPr>
        <w:t xml:space="preserve">«Изменения в отраслях социальной сферы, направленные на повышение эффективности образования и науки».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16. </w:t>
      </w:r>
      <w:r>
        <w:rPr>
          <w:b/>
          <w:bCs/>
          <w:color w:val="auto"/>
          <w:sz w:val="23"/>
          <w:szCs w:val="23"/>
        </w:rPr>
        <w:t xml:space="preserve">Письмо </w:t>
      </w:r>
      <w:proofErr w:type="spellStart"/>
      <w:r>
        <w:rPr>
          <w:b/>
          <w:bCs/>
          <w:color w:val="auto"/>
          <w:sz w:val="23"/>
          <w:szCs w:val="23"/>
        </w:rPr>
        <w:t>Минобрнауки</w:t>
      </w:r>
      <w:proofErr w:type="spellEnd"/>
      <w:r>
        <w:rPr>
          <w:b/>
          <w:bCs/>
          <w:color w:val="auto"/>
          <w:sz w:val="23"/>
          <w:szCs w:val="23"/>
        </w:rPr>
        <w:t xml:space="preserve"> России от 18.11.2013 № ВК-844/07 "О направлении методических рекомендаций по организации служб школьной медиации" </w:t>
      </w:r>
      <w:r>
        <w:rPr>
          <w:color w:val="auto"/>
          <w:sz w:val="23"/>
          <w:szCs w:val="23"/>
        </w:rPr>
        <w:t xml:space="preserve">(вместе с Рекомендациями по организации служб школьной медиации в образовательных организациях, утвержденными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России 18.11.2013 № ВК-54/07вн) РЕКОМЕНДАЦИИ по организации служб школьной медиации в образовательных организациях МИНОБРНАУКИ РФ от 18.11.2013 указывают, что в </w:t>
      </w:r>
      <w:r>
        <w:rPr>
          <w:i/>
          <w:iCs/>
          <w:color w:val="auto"/>
          <w:sz w:val="23"/>
          <w:szCs w:val="23"/>
        </w:rPr>
        <w:t xml:space="preserve">«образовательных организациях должны быть организованы службы школьной медиации».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17. В образовательной организации служба примирения способствует реализации требований </w:t>
      </w:r>
      <w:r>
        <w:rPr>
          <w:b/>
          <w:bCs/>
          <w:color w:val="auto"/>
          <w:sz w:val="23"/>
          <w:szCs w:val="23"/>
        </w:rPr>
        <w:t xml:space="preserve">ФГОС среднего (полного) общего образования к результатам освоения обучающимися основной образовательной программы: </w:t>
      </w:r>
      <w:r>
        <w:rPr>
          <w:color w:val="auto"/>
          <w:sz w:val="23"/>
          <w:szCs w:val="23"/>
        </w:rPr>
        <w:t>«</w:t>
      </w:r>
      <w:r>
        <w:rPr>
          <w:i/>
          <w:iCs/>
          <w:color w:val="auto"/>
          <w:sz w:val="23"/>
          <w:szCs w:val="23"/>
        </w:rPr>
        <w:t xml:space="preserve">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достижения; (…) </w:t>
      </w:r>
      <w:proofErr w:type="spellStart"/>
      <w:r>
        <w:rPr>
          <w:i/>
          <w:iCs/>
          <w:color w:val="auto"/>
          <w:sz w:val="23"/>
          <w:szCs w:val="23"/>
        </w:rPr>
        <w:t>Метапредметные</w:t>
      </w:r>
      <w:proofErr w:type="spellEnd"/>
      <w:r>
        <w:rPr>
          <w:i/>
          <w:iCs/>
          <w:color w:val="auto"/>
          <w:sz w:val="23"/>
          <w:szCs w:val="23"/>
        </w:rPr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конфликты».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18. </w:t>
      </w:r>
      <w:r>
        <w:rPr>
          <w:b/>
          <w:bCs/>
          <w:color w:val="auto"/>
          <w:sz w:val="23"/>
          <w:szCs w:val="23"/>
        </w:rPr>
        <w:t xml:space="preserve">Профессиональный стандарт педагога, утвержденный 18 октября 2013 года при реализации программ основного и среднего общего образования </w:t>
      </w:r>
      <w:r>
        <w:rPr>
          <w:color w:val="auto"/>
          <w:sz w:val="23"/>
          <w:szCs w:val="23"/>
        </w:rPr>
        <w:t xml:space="preserve">(устанавливает необходимое для педагога умение </w:t>
      </w:r>
      <w:r>
        <w:rPr>
          <w:i/>
          <w:iCs/>
          <w:color w:val="auto"/>
          <w:sz w:val="23"/>
          <w:szCs w:val="23"/>
        </w:rPr>
        <w:t xml:space="preserve">«владеть технологиями диагностики причин конфликтных ситуаций, их профилактики и разрешения»). </w:t>
      </w:r>
    </w:p>
    <w:p w:rsidR="003B609A" w:rsidRDefault="003B609A" w:rsidP="003B609A">
      <w:pPr>
        <w:pStyle w:val="Default"/>
        <w:spacing w:after="1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19. </w:t>
      </w:r>
      <w:r>
        <w:rPr>
          <w:b/>
          <w:bCs/>
          <w:color w:val="auto"/>
          <w:sz w:val="23"/>
          <w:szCs w:val="23"/>
        </w:rPr>
        <w:t xml:space="preserve">Стандарты восстановительной медиации. </w:t>
      </w:r>
      <w:r>
        <w:rPr>
          <w:color w:val="auto"/>
          <w:sz w:val="23"/>
          <w:szCs w:val="23"/>
        </w:rPr>
        <w:t xml:space="preserve">Разработаны и утверждены Всероссийской ассоциацией восстановительной медиации 17 марта 2009 г. </w:t>
      </w:r>
    </w:p>
    <w:p w:rsidR="003B609A" w:rsidRDefault="003B609A" w:rsidP="003B609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20. Постановление Правительства Калининградской области от 26.09.2012 № 744 </w:t>
      </w:r>
      <w:r>
        <w:rPr>
          <w:b/>
          <w:bCs/>
          <w:color w:val="auto"/>
          <w:sz w:val="23"/>
          <w:szCs w:val="23"/>
        </w:rPr>
        <w:t xml:space="preserve">«О Концепции действий в интересах детей в Калининградской области на 2012 – 2017 годы» </w:t>
      </w:r>
    </w:p>
    <w:p w:rsidR="009723AF" w:rsidRDefault="009723AF" w:rsidP="009723A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9723AF" w:rsidRPr="009723AF" w:rsidRDefault="009723AF" w:rsidP="009723A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9723AF" w:rsidRPr="009723AF" w:rsidSect="003B60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AF"/>
    <w:rsid w:val="00112152"/>
    <w:rsid w:val="002A3EE9"/>
    <w:rsid w:val="003B609A"/>
    <w:rsid w:val="009723AF"/>
    <w:rsid w:val="00D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205E9-13B4-43B2-970B-99842875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6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2023-11-17T07:00:00Z</dcterms:created>
  <dcterms:modified xsi:type="dcterms:W3CDTF">2023-11-17T07:00:00Z</dcterms:modified>
</cp:coreProperties>
</file>